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F1AAD" w14:textId="77777777" w:rsidR="00857721" w:rsidRPr="002E05DE" w:rsidRDefault="0040503E">
      <w:pPr>
        <w:rPr>
          <w:b/>
        </w:rPr>
      </w:pPr>
      <w:r w:rsidRPr="002E05DE">
        <w:rPr>
          <w:b/>
        </w:rPr>
        <w:t>Read me</w:t>
      </w:r>
    </w:p>
    <w:p w14:paraId="693F02BC" w14:textId="2704CF77" w:rsidR="0040503E" w:rsidRPr="002E05DE" w:rsidRDefault="0040503E" w:rsidP="00B409B1">
      <w:pPr>
        <w:rPr>
          <w:b/>
          <w:bCs/>
          <w:lang w:val="en-GB"/>
        </w:rPr>
      </w:pPr>
      <w:r w:rsidRPr="002E05DE">
        <w:t>Replication files for “</w:t>
      </w:r>
      <w:r w:rsidR="004704E7" w:rsidRPr="002E05DE">
        <w:t>Do Employers Discriminate against Married Women? Evidence from a Field Experiment in Egypt</w:t>
      </w:r>
      <w:r w:rsidRPr="002E05DE">
        <w:t xml:space="preserve">” in </w:t>
      </w:r>
      <w:r w:rsidR="009408DD" w:rsidRPr="002E05DE">
        <w:rPr>
          <w:i/>
          <w:iCs/>
        </w:rPr>
        <w:t xml:space="preserve">Journal of Development </w:t>
      </w:r>
      <w:r w:rsidR="00A17FCA" w:rsidRPr="002E05DE">
        <w:rPr>
          <w:i/>
          <w:iCs/>
        </w:rPr>
        <w:t>Economics</w:t>
      </w:r>
    </w:p>
    <w:p w14:paraId="3C3888EE" w14:textId="77777777" w:rsidR="007655B5" w:rsidRPr="002E05DE" w:rsidRDefault="007655B5" w:rsidP="005D6928">
      <w:pPr>
        <w:rPr>
          <w:i/>
          <w:iCs/>
        </w:rPr>
      </w:pPr>
    </w:p>
    <w:p w14:paraId="5337A4AA" w14:textId="49D8087C" w:rsidR="00F61B4F" w:rsidRPr="002E05DE" w:rsidRDefault="000C7863" w:rsidP="005D6928">
      <w:r w:rsidRPr="002E05DE">
        <w:t>January 5, 2025</w:t>
      </w:r>
    </w:p>
    <w:p w14:paraId="3158E6BA" w14:textId="16CDB534" w:rsidR="0040503E" w:rsidRPr="002E05DE" w:rsidRDefault="0040503E"/>
    <w:p w14:paraId="6CAD5A7D" w14:textId="05570C60" w:rsidR="0022622E" w:rsidRPr="002E05DE" w:rsidRDefault="0062499A" w:rsidP="00106644">
      <w:r w:rsidRPr="002E05DE">
        <w:t xml:space="preserve">In the </w:t>
      </w:r>
      <w:r w:rsidR="009A2BA9" w:rsidRPr="002E05DE">
        <w:t>“</w:t>
      </w:r>
      <w:r w:rsidR="000C7863" w:rsidRPr="002E05DE">
        <w:t>JDE</w:t>
      </w:r>
      <w:r w:rsidR="00B63AB6" w:rsidRPr="002E05DE">
        <w:t xml:space="preserve"> 202</w:t>
      </w:r>
      <w:r w:rsidR="000C7863" w:rsidRPr="002E05DE">
        <w:t>5</w:t>
      </w:r>
      <w:r w:rsidR="009A2BA9" w:rsidRPr="002E05DE">
        <w:t>”</w:t>
      </w:r>
      <w:r w:rsidRPr="002E05DE">
        <w:t xml:space="preserve"> folder you downloaded t</w:t>
      </w:r>
      <w:r w:rsidR="0022622E" w:rsidRPr="002E05DE">
        <w:t xml:space="preserve">here are </w:t>
      </w:r>
      <w:r w:rsidR="00F078FA" w:rsidRPr="002E05DE">
        <w:t xml:space="preserve">four </w:t>
      </w:r>
      <w:r w:rsidR="004310BA" w:rsidRPr="002E05DE">
        <w:t>sub-</w:t>
      </w:r>
      <w:r w:rsidR="0022622E" w:rsidRPr="002E05DE">
        <w:t>folders: “</w:t>
      </w:r>
      <w:r w:rsidR="00F078FA" w:rsidRPr="002E05DE">
        <w:t>01_</w:t>
      </w:r>
      <w:r w:rsidR="0022622E" w:rsidRPr="002E05DE">
        <w:t>Do files</w:t>
      </w:r>
      <w:r w:rsidR="00106644" w:rsidRPr="002E05DE">
        <w:t>,</w:t>
      </w:r>
      <w:r w:rsidR="0053073E" w:rsidRPr="002E05DE">
        <w:t>”</w:t>
      </w:r>
      <w:r w:rsidR="00BB333E" w:rsidRPr="002E05DE">
        <w:t xml:space="preserve"> </w:t>
      </w:r>
      <w:r w:rsidR="0022622E" w:rsidRPr="002E05DE">
        <w:t>“</w:t>
      </w:r>
      <w:r w:rsidR="00F078FA" w:rsidRPr="002E05DE">
        <w:t>11_Input</w:t>
      </w:r>
      <w:r w:rsidR="00106644" w:rsidRPr="002E05DE">
        <w:t>,</w:t>
      </w:r>
      <w:r w:rsidR="0022622E" w:rsidRPr="002E05DE">
        <w:t>”</w:t>
      </w:r>
      <w:r w:rsidR="00106644" w:rsidRPr="002E05DE">
        <w:t xml:space="preserve"> </w:t>
      </w:r>
      <w:r w:rsidR="00F078FA" w:rsidRPr="002E05DE">
        <w:t xml:space="preserve">“12_Temp” </w:t>
      </w:r>
      <w:r w:rsidR="00106644" w:rsidRPr="002E05DE">
        <w:t>and “</w:t>
      </w:r>
      <w:r w:rsidR="00F078FA" w:rsidRPr="002E05DE">
        <w:t>13_Output</w:t>
      </w:r>
      <w:r w:rsidR="00106644" w:rsidRPr="002E05DE">
        <w:t>” Make sure to retain the file structure and subfolders as downloaded.</w:t>
      </w:r>
      <w:r w:rsidR="0022622E" w:rsidRPr="002E05DE">
        <w:t xml:space="preserve"> </w:t>
      </w:r>
    </w:p>
    <w:p w14:paraId="7D667D01" w14:textId="77777777" w:rsidR="0022622E" w:rsidRPr="002E05DE" w:rsidRDefault="0022622E"/>
    <w:p w14:paraId="4610BB33" w14:textId="77777777" w:rsidR="00400DD7" w:rsidRPr="002E05DE" w:rsidRDefault="00400DD7" w:rsidP="00400DD7">
      <w:pPr>
        <w:rPr>
          <w:b/>
          <w:u w:val="single"/>
        </w:rPr>
      </w:pPr>
      <w:r w:rsidRPr="002E05DE">
        <w:rPr>
          <w:b/>
          <w:u w:val="single"/>
        </w:rPr>
        <w:t>Do files</w:t>
      </w:r>
    </w:p>
    <w:p w14:paraId="087C4F47" w14:textId="7C50AF5F" w:rsidR="00DB163F" w:rsidRPr="002E05DE" w:rsidRDefault="00400DD7" w:rsidP="005E56FF">
      <w:r w:rsidRPr="002E05DE">
        <w:t xml:space="preserve">All run out of </w:t>
      </w:r>
      <w:r w:rsidR="00F478FA" w:rsidRPr="002E05DE">
        <w:t>“</w:t>
      </w:r>
      <w:r w:rsidR="00876620" w:rsidRPr="002E05DE">
        <w:t>Master do-file v15 B2 REP.do</w:t>
      </w:r>
      <w:r w:rsidR="00F478FA" w:rsidRPr="002E05DE">
        <w:t>”</w:t>
      </w:r>
      <w:r w:rsidR="00C94CD2" w:rsidRPr="002E05DE">
        <w:t xml:space="preserve"> in “</w:t>
      </w:r>
      <w:r w:rsidR="00876620" w:rsidRPr="002E05DE">
        <w:t>01_</w:t>
      </w:r>
      <w:r w:rsidR="00B02BF4" w:rsidRPr="002E05DE">
        <w:t>Do</w:t>
      </w:r>
      <w:r w:rsidR="00C94CD2" w:rsidRPr="002E05DE">
        <w:t xml:space="preserve"> files</w:t>
      </w:r>
      <w:r w:rsidR="00876620" w:rsidRPr="002E05DE">
        <w:t>.</w:t>
      </w:r>
      <w:r w:rsidR="00C94CD2" w:rsidRPr="002E05DE">
        <w:t>”</w:t>
      </w:r>
      <w:r w:rsidR="00876620" w:rsidRPr="002E05DE">
        <w:t xml:space="preserve"> Note that data preparation do files are listed but commented out and not provided, as they included confidential information. Therefore, you are effectively running only “</w:t>
      </w:r>
      <w:r w:rsidR="00876620" w:rsidRPr="002E05DE">
        <w:t>Data analysis v18 B2 CK</w:t>
      </w:r>
      <w:r w:rsidR="00876620" w:rsidRPr="002E05DE">
        <w:t xml:space="preserve">.do,” but should start with the master do file to set up file paths and versions. </w:t>
      </w:r>
    </w:p>
    <w:p w14:paraId="60179A2E" w14:textId="77777777" w:rsidR="005E56FF" w:rsidRPr="002E05DE" w:rsidRDefault="005E56FF" w:rsidP="005E56FF"/>
    <w:p w14:paraId="4AE7450C" w14:textId="0CF58D89" w:rsidR="00DB163F" w:rsidRPr="002E05DE" w:rsidRDefault="00DB163F" w:rsidP="0022622E">
      <w:r w:rsidRPr="002E05DE">
        <w:t>You will need to change the directory at the start of the master do file</w:t>
      </w:r>
      <w:r w:rsidR="00295A6D" w:rsidRPr="002E05DE">
        <w:t xml:space="preserve"> to </w:t>
      </w:r>
      <w:r w:rsidR="00597220" w:rsidRPr="002E05DE">
        <w:t>the</w:t>
      </w:r>
      <w:r w:rsidR="0022622E" w:rsidRPr="002E05DE">
        <w:t xml:space="preserve"> folder “</w:t>
      </w:r>
      <w:r w:rsidR="002F3035" w:rsidRPr="002E05DE">
        <w:t>JDE</w:t>
      </w:r>
      <w:r w:rsidR="009A2BA9" w:rsidRPr="002E05DE">
        <w:t xml:space="preserve"> 202</w:t>
      </w:r>
      <w:r w:rsidR="002F3035" w:rsidRPr="002E05DE">
        <w:t>5</w:t>
      </w:r>
      <w:r w:rsidR="0022622E" w:rsidRPr="002E05DE">
        <w:t>”.</w:t>
      </w:r>
    </w:p>
    <w:p w14:paraId="63D3E98B" w14:textId="53B3708E" w:rsidR="00213EA7" w:rsidRPr="002E05DE" w:rsidRDefault="00213EA7" w:rsidP="00400DD7"/>
    <w:p w14:paraId="25F1E97B" w14:textId="17B4CE7F" w:rsidR="00213EA7" w:rsidRPr="002E05DE" w:rsidRDefault="00213EA7" w:rsidP="00971963">
      <w:r w:rsidRPr="002E05DE">
        <w:t xml:space="preserve">If programs are not found, may need to search for programs (e.g. </w:t>
      </w:r>
      <w:r w:rsidR="001E1044" w:rsidRPr="002E05DE">
        <w:t>es</w:t>
      </w:r>
      <w:r w:rsidR="0007236A" w:rsidRPr="002E05DE">
        <w:t>ttab</w:t>
      </w:r>
      <w:r w:rsidRPr="002E05DE">
        <w:t>)</w:t>
      </w:r>
      <w:r w:rsidR="009E1EEA" w:rsidRPr="002E05DE">
        <w:t xml:space="preserve">. </w:t>
      </w:r>
      <w:r w:rsidR="00A43942" w:rsidRPr="002E05DE">
        <w:t xml:space="preserve">Correct version of iebaltab is provided in do files. </w:t>
      </w:r>
    </w:p>
    <w:p w14:paraId="13F270E2" w14:textId="56E14C5E" w:rsidR="008F55B1" w:rsidRPr="002E05DE" w:rsidRDefault="008F55B1" w:rsidP="00971963"/>
    <w:p w14:paraId="1C3B89D1" w14:textId="003F67EC" w:rsidR="008F55B1" w:rsidRPr="002E05DE" w:rsidRDefault="008F55B1" w:rsidP="00971963">
      <w:r w:rsidRPr="002E05DE">
        <w:t xml:space="preserve">Runs using </w:t>
      </w:r>
      <w:r w:rsidR="00922765" w:rsidRPr="002E05DE">
        <w:t xml:space="preserve">Stata </w:t>
      </w:r>
      <w:r w:rsidRPr="002E05DE">
        <w:t xml:space="preserve">version </w:t>
      </w:r>
      <w:r w:rsidR="00FF05F9" w:rsidRPr="002E05DE">
        <w:t>16.1</w:t>
      </w:r>
    </w:p>
    <w:p w14:paraId="051FF938" w14:textId="40E6295A" w:rsidR="00400DD7" w:rsidRPr="002E05DE" w:rsidRDefault="00400DD7"/>
    <w:p w14:paraId="44D796E8" w14:textId="1C7E488B" w:rsidR="006B6D5A" w:rsidRPr="002E05DE" w:rsidRDefault="00213EA7" w:rsidP="006E6CA7">
      <w:pPr>
        <w:rPr>
          <w:b/>
          <w:bCs/>
          <w:u w:val="single"/>
        </w:rPr>
      </w:pPr>
      <w:r w:rsidRPr="002E05DE">
        <w:rPr>
          <w:b/>
          <w:bCs/>
          <w:u w:val="single"/>
        </w:rPr>
        <w:t>Data</w:t>
      </w:r>
    </w:p>
    <w:p w14:paraId="4662ACB5" w14:textId="613861B7" w:rsidR="00837631" w:rsidRPr="002E05DE" w:rsidRDefault="00837631" w:rsidP="00837631">
      <w:r w:rsidRPr="002E05DE">
        <w:t xml:space="preserve">Need to obtain </w:t>
      </w:r>
      <w:r w:rsidR="009224DF" w:rsidRPr="002E05DE">
        <w:t xml:space="preserve">the following </w:t>
      </w:r>
      <w:r w:rsidRPr="002E05DE">
        <w:t>data files</w:t>
      </w:r>
      <w:r w:rsidR="00EA4F90" w:rsidRPr="002E05DE">
        <w:t xml:space="preserve"> in STATA .dta format</w:t>
      </w:r>
      <w:r w:rsidRPr="002E05DE">
        <w:t xml:space="preserve"> from </w:t>
      </w:r>
      <w:hyperlink r:id="rId5" w:history="1">
        <w:r w:rsidR="0081186F" w:rsidRPr="002E05DE">
          <w:rPr>
            <w:rStyle w:val="Hyperlink"/>
          </w:rPr>
          <w:t>www.erfdataportal.com</w:t>
        </w:r>
      </w:hyperlink>
      <w:r w:rsidR="00C169F5" w:rsidRPr="002E05DE">
        <w:t xml:space="preserve">. Data available to researchers for non-commercial purposes (after registration). </w:t>
      </w:r>
    </w:p>
    <w:p w14:paraId="37308DCB" w14:textId="014B342D" w:rsidR="005D0FC0" w:rsidRPr="002E05DE" w:rsidRDefault="002669E6" w:rsidP="005D0FC0">
      <w:r w:rsidRPr="002E05DE">
        <w:t xml:space="preserve">Note that if </w:t>
      </w:r>
      <w:r w:rsidR="00C2497A" w:rsidRPr="002E05DE">
        <w:t xml:space="preserve">a </w:t>
      </w:r>
      <w:r w:rsidRPr="002E05DE">
        <w:t xml:space="preserve">different version </w:t>
      </w:r>
      <w:r w:rsidR="00C2497A" w:rsidRPr="002E05DE">
        <w:t xml:space="preserve">than used in this replication </w:t>
      </w:r>
      <w:r w:rsidRPr="002E05DE">
        <w:t>is</w:t>
      </w:r>
      <w:r w:rsidR="00C2497A" w:rsidRPr="002E05DE">
        <w:t xml:space="preserve"> what is currently</w:t>
      </w:r>
      <w:r w:rsidRPr="002E05DE">
        <w:t xml:space="preserve"> </w:t>
      </w:r>
      <w:r w:rsidR="00ED0F3B" w:rsidRPr="002E05DE">
        <w:t xml:space="preserve">publicly </w:t>
      </w:r>
      <w:r w:rsidRPr="002E05DE">
        <w:t>available, can contact ERF data portal or corresponding author with data permission email to obtain version used in this study.</w:t>
      </w:r>
    </w:p>
    <w:p w14:paraId="23F9A3B2" w14:textId="1BB264C9" w:rsidR="0081186F" w:rsidRPr="002E05DE" w:rsidRDefault="00837631" w:rsidP="0081186F">
      <w:r w:rsidRPr="002E05DE">
        <w:t xml:space="preserve">Specifically: </w:t>
      </w:r>
    </w:p>
    <w:p w14:paraId="4159E858" w14:textId="74D06E0F" w:rsidR="00192ED3" w:rsidRPr="002E05DE" w:rsidRDefault="0084704F" w:rsidP="00192ED3">
      <w:pPr>
        <w:pStyle w:val="ListParagraph"/>
        <w:numPr>
          <w:ilvl w:val="0"/>
          <w:numId w:val="2"/>
        </w:numPr>
      </w:pPr>
      <w:r w:rsidRPr="002E05DE">
        <w:t xml:space="preserve">Experimental data (WLM_Audit_data) </w:t>
      </w:r>
      <w:hyperlink r:id="rId6" w:history="1">
        <w:r w:rsidRPr="002E05DE">
          <w:rPr>
            <w:rStyle w:val="Hyperlink"/>
          </w:rPr>
          <w:t>https://www.erfdataportal.com/index.php/catalog/268/related-materials</w:t>
        </w:r>
      </w:hyperlink>
      <w:r w:rsidRPr="002E05DE">
        <w:t xml:space="preserve">. </w:t>
      </w:r>
    </w:p>
    <w:p w14:paraId="0DB550B2" w14:textId="1366B881" w:rsidR="0084704F" w:rsidRPr="002E05DE" w:rsidRDefault="0084704F" w:rsidP="0084704F">
      <w:pPr>
        <w:pStyle w:val="ListParagraph"/>
      </w:pPr>
      <w:r w:rsidRPr="002E05DE">
        <w:t>Download to 13_Output and rename to “</w:t>
      </w:r>
      <w:r w:rsidRPr="002E05DE">
        <w:t>finalmerged-3-2-2023</w:t>
      </w:r>
      <w:r w:rsidRPr="002E05DE">
        <w:t>.dta”</w:t>
      </w:r>
    </w:p>
    <w:p w14:paraId="1C5B238F" w14:textId="40447E1C" w:rsidR="00192ED3" w:rsidRPr="002E05DE" w:rsidRDefault="00192ED3" w:rsidP="00192ED3">
      <w:pPr>
        <w:pStyle w:val="ListParagraph"/>
        <w:numPr>
          <w:ilvl w:val="0"/>
          <w:numId w:val="2"/>
        </w:numPr>
      </w:pPr>
      <w:r w:rsidRPr="002E05DE">
        <w:t xml:space="preserve">ELMPS 2018 data </w:t>
      </w:r>
      <w:r w:rsidR="002669E6" w:rsidRPr="002E05DE">
        <w:t>(</w:t>
      </w:r>
      <w:r w:rsidR="002669E6" w:rsidRPr="002E05DE">
        <w:t>elmps 2018 xs v2.0 all.dta</w:t>
      </w:r>
      <w:r w:rsidR="002669E6" w:rsidRPr="002E05DE">
        <w:t>)</w:t>
      </w:r>
    </w:p>
    <w:p w14:paraId="08702C2C" w14:textId="77777777" w:rsidR="00492175" w:rsidRPr="002E05DE" w:rsidRDefault="00492175" w:rsidP="00492175">
      <w:pPr>
        <w:pStyle w:val="ListParagraph"/>
      </w:pPr>
      <w:hyperlink r:id="rId7" w:history="1">
        <w:r w:rsidRPr="002E05DE">
          <w:rPr>
            <w:rStyle w:val="Hyperlink"/>
          </w:rPr>
          <w:t>https://www.erfdataportal.com/index.php/catalog/157</w:t>
        </w:r>
      </w:hyperlink>
    </w:p>
    <w:p w14:paraId="7E1DF816" w14:textId="372102AB" w:rsidR="002669E6" w:rsidRPr="002E05DE" w:rsidRDefault="002669E6" w:rsidP="00492175">
      <w:pPr>
        <w:pStyle w:val="ListParagraph"/>
      </w:pPr>
      <w:r w:rsidRPr="002E05DE">
        <w:t xml:space="preserve">Download to 11_Input. </w:t>
      </w:r>
    </w:p>
    <w:p w14:paraId="5B98B89A" w14:textId="616212E0" w:rsidR="00192ED3" w:rsidRPr="002E05DE" w:rsidRDefault="00142794" w:rsidP="00192ED3">
      <w:pPr>
        <w:pStyle w:val="ListParagraph"/>
        <w:numPr>
          <w:ilvl w:val="0"/>
          <w:numId w:val="2"/>
        </w:numPr>
      </w:pPr>
      <w:r w:rsidRPr="002E05DE">
        <w:t>Economic Census 2017/18 data</w:t>
      </w:r>
    </w:p>
    <w:p w14:paraId="710D8979" w14:textId="120A306F" w:rsidR="00492175" w:rsidRPr="002E05DE" w:rsidRDefault="004374C1" w:rsidP="004374C1">
      <w:pPr>
        <w:pStyle w:val="ListParagraph"/>
      </w:pPr>
      <w:hyperlink r:id="rId8" w:history="1">
        <w:r w:rsidRPr="002E05DE">
          <w:rPr>
            <w:rStyle w:val="Hyperlink"/>
          </w:rPr>
          <w:t>https://www.erfdataportal.com/index.php/catalog/239</w:t>
        </w:r>
      </w:hyperlink>
    </w:p>
    <w:p w14:paraId="2DB7DA52" w14:textId="77777777" w:rsidR="00492175" w:rsidRPr="002E05DE" w:rsidRDefault="00492175" w:rsidP="004374C1">
      <w:pPr>
        <w:ind w:firstLine="720"/>
      </w:pPr>
      <w:r w:rsidRPr="002E05DE">
        <w:t xml:space="preserve">Download to 11_Input. </w:t>
      </w:r>
    </w:p>
    <w:p w14:paraId="28D96D83" w14:textId="77777777" w:rsidR="00F32B75" w:rsidRPr="002E05DE" w:rsidRDefault="00F32B75" w:rsidP="00F32B75"/>
    <w:p w14:paraId="18748845" w14:textId="3104FC9E" w:rsidR="00192ED3" w:rsidRPr="002E05DE" w:rsidRDefault="00192ED3" w:rsidP="00F32B75">
      <w:r w:rsidRPr="002E05DE">
        <w:t xml:space="preserve">Note, you can do most of the analyses just with the experiment data and comment out the comparisons to the ELMPS, ELMPS re-weighting, and employment-weighting of Osman et al. (2025) estimates. </w:t>
      </w:r>
    </w:p>
    <w:p w14:paraId="1591E5C1" w14:textId="77777777" w:rsidR="00192ED3" w:rsidRPr="002E05DE" w:rsidRDefault="00192ED3" w:rsidP="00F32B75"/>
    <w:p w14:paraId="563BAD40" w14:textId="64CB3119" w:rsidR="00213EA7" w:rsidRPr="002E05DE" w:rsidRDefault="00B93905" w:rsidP="00B261A3">
      <w:pPr>
        <w:rPr>
          <w:b/>
          <w:u w:val="single"/>
        </w:rPr>
      </w:pPr>
      <w:r w:rsidRPr="002E05DE">
        <w:rPr>
          <w:b/>
          <w:u w:val="single"/>
        </w:rPr>
        <w:t>Output</w:t>
      </w:r>
    </w:p>
    <w:p w14:paraId="20DBC94A" w14:textId="56EE931B" w:rsidR="00B93905" w:rsidRPr="002E05DE" w:rsidRDefault="00B93905" w:rsidP="00837631"/>
    <w:p w14:paraId="64800D04" w14:textId="382AF008" w:rsidR="005E0451" w:rsidRPr="002E05DE" w:rsidRDefault="00F96509" w:rsidP="00B02577">
      <w:r w:rsidRPr="002E05DE">
        <w:lastRenderedPageBreak/>
        <w:t xml:space="preserve">Output will run out into </w:t>
      </w:r>
      <w:r w:rsidR="00DE3DF3" w:rsidRPr="002E05DE">
        <w:t>“</w:t>
      </w:r>
      <w:r w:rsidR="009866C2" w:rsidRPr="002E05DE">
        <w:t>13_Output</w:t>
      </w:r>
      <w:r w:rsidR="00DE3DF3" w:rsidRPr="002E05DE">
        <w:t>”</w:t>
      </w:r>
    </w:p>
    <w:p w14:paraId="17CEB438" w14:textId="77777777" w:rsidR="00F96509" w:rsidRPr="002E05DE" w:rsidRDefault="00F96509" w:rsidP="00837631"/>
    <w:p w14:paraId="62A4ECF9" w14:textId="77777777" w:rsidR="00213EA7" w:rsidRPr="002E05DE" w:rsidRDefault="00213EA7" w:rsidP="00213EA7">
      <w:pPr>
        <w:rPr>
          <w:b/>
        </w:rPr>
      </w:pPr>
      <w:r w:rsidRPr="002E05DE">
        <w:rPr>
          <w:b/>
        </w:rPr>
        <w:t>Tables</w:t>
      </w:r>
    </w:p>
    <w:p w14:paraId="6C240191" w14:textId="77777777" w:rsidR="00213EA7" w:rsidRPr="002E05DE" w:rsidRDefault="00213EA7" w:rsidP="00213EA7">
      <w:pPr>
        <w:rPr>
          <w:b/>
        </w:rPr>
      </w:pPr>
    </w:p>
    <w:p w14:paraId="7E59BC02" w14:textId="44069F3F" w:rsidR="007314C1" w:rsidRPr="002E05DE" w:rsidRDefault="00213EA7" w:rsidP="005509AC">
      <w:pPr>
        <w:rPr>
          <w:i/>
          <w:iCs/>
          <w:lang w:eastAsia="ja-JP"/>
        </w:rPr>
      </w:pPr>
      <w:r w:rsidRPr="002E05DE">
        <w:rPr>
          <w:b/>
          <w:bCs/>
          <w:i/>
          <w:iCs/>
        </w:rPr>
        <w:t>Table 1:</w:t>
      </w:r>
      <w:r w:rsidRPr="002E05DE">
        <w:t xml:space="preserve"> </w:t>
      </w:r>
      <w:r w:rsidR="00ED0537" w:rsidRPr="002E05DE">
        <w:rPr>
          <w:lang w:val="en-GB"/>
        </w:rPr>
        <w:t>Callback rates (percentage), by gender and marital status</w:t>
      </w:r>
      <w:r w:rsidR="00ED0537" w:rsidRPr="002E05DE">
        <w:rPr>
          <w:lang w:val="en-GB"/>
        </w:rPr>
        <w:t>: LMD callbacks.xls</w:t>
      </w:r>
    </w:p>
    <w:p w14:paraId="0330711C" w14:textId="538EA059" w:rsidR="007314C1" w:rsidRPr="002E05DE" w:rsidRDefault="007314C1" w:rsidP="00213EA7">
      <w:pPr>
        <w:rPr>
          <w:bCs/>
        </w:rPr>
      </w:pPr>
    </w:p>
    <w:p w14:paraId="21AA477B" w14:textId="47F78B96" w:rsidR="007314C1" w:rsidRPr="002E05DE" w:rsidRDefault="00621E73" w:rsidP="00213EA7">
      <w:r w:rsidRPr="002E05DE">
        <w:rPr>
          <w:b/>
          <w:bCs/>
          <w:i/>
          <w:iCs/>
        </w:rPr>
        <w:t xml:space="preserve">Table </w:t>
      </w:r>
      <w:r w:rsidRPr="002E05DE">
        <w:rPr>
          <w:b/>
          <w:bCs/>
          <w:i/>
          <w:iCs/>
        </w:rPr>
        <w:t>2</w:t>
      </w:r>
      <w:r w:rsidRPr="002E05DE">
        <w:rPr>
          <w:b/>
          <w:bCs/>
          <w:i/>
          <w:iCs/>
        </w:rPr>
        <w:t>:</w:t>
      </w:r>
      <w:r w:rsidRPr="002E05DE">
        <w:rPr>
          <w:b/>
          <w:bCs/>
          <w:i/>
          <w:iCs/>
        </w:rPr>
        <w:t xml:space="preserve"> </w:t>
      </w:r>
      <w:r w:rsidRPr="002E05DE">
        <w:t>Linear probability model of callbacks</w:t>
      </w:r>
      <w:r w:rsidRPr="002E05DE">
        <w:t>: LMD main reg.csv</w:t>
      </w:r>
    </w:p>
    <w:p w14:paraId="4338C537" w14:textId="77777777" w:rsidR="00770325" w:rsidRPr="002E05DE" w:rsidRDefault="00770325" w:rsidP="00213EA7"/>
    <w:p w14:paraId="3F269341" w14:textId="662A3DEA" w:rsidR="00770325" w:rsidRPr="002E05DE" w:rsidRDefault="00770325" w:rsidP="00213EA7">
      <w:r w:rsidRPr="002E05DE">
        <w:rPr>
          <w:b/>
          <w:bCs/>
          <w:i/>
          <w:iCs/>
        </w:rPr>
        <w:t>Table 3</w:t>
      </w:r>
      <w:r w:rsidRPr="002E05DE">
        <w:rPr>
          <w:i/>
          <w:iCs/>
        </w:rPr>
        <w:t xml:space="preserve">: </w:t>
      </w:r>
      <w:r w:rsidRPr="002E05DE">
        <w:t>Heterogeneity of callbacks by occupation, industry, age requirement, and work experience requirement (linear probability model)</w:t>
      </w:r>
      <w:r w:rsidRPr="002E05DE">
        <w:t>: LMD het reg.csv</w:t>
      </w:r>
    </w:p>
    <w:p w14:paraId="241C1938" w14:textId="77777777" w:rsidR="00F47DF3" w:rsidRPr="002E05DE" w:rsidRDefault="00F47DF3" w:rsidP="00213EA7"/>
    <w:p w14:paraId="55118B73" w14:textId="4B37A41C" w:rsidR="00F47DF3" w:rsidRPr="002E05DE" w:rsidRDefault="00F47DF3" w:rsidP="00213EA7">
      <w:pPr>
        <w:rPr>
          <w:lang w:val="en-GB"/>
        </w:rPr>
      </w:pPr>
      <w:r w:rsidRPr="002E05DE">
        <w:rPr>
          <w:b/>
          <w:bCs/>
          <w:i/>
          <w:iCs/>
        </w:rPr>
        <w:t xml:space="preserve">Table 4: </w:t>
      </w:r>
      <w:r w:rsidRPr="002E05DE">
        <w:rPr>
          <w:lang w:val="en-GB"/>
        </w:rPr>
        <w:t>Detailed callback outcomes (percentage) if receive a positive callback, by gender and marital status</w:t>
      </w:r>
      <w:r w:rsidRPr="002E05DE">
        <w:rPr>
          <w:lang w:val="en-GB"/>
        </w:rPr>
        <w:t xml:space="preserve">: </w:t>
      </w:r>
      <w:r w:rsidR="00CC778D" w:rsidRPr="002E05DE">
        <w:rPr>
          <w:lang w:val="en-GB"/>
        </w:rPr>
        <w:t>LMD scenarios.xls</w:t>
      </w:r>
    </w:p>
    <w:p w14:paraId="1C13385D" w14:textId="77777777" w:rsidR="00AB73DA" w:rsidRPr="002E05DE" w:rsidRDefault="00AB73DA" w:rsidP="00213EA7">
      <w:pPr>
        <w:rPr>
          <w:lang w:val="en-GB"/>
        </w:rPr>
      </w:pPr>
    </w:p>
    <w:p w14:paraId="4D9E2767" w14:textId="3B9DD9E1" w:rsidR="00AB73DA" w:rsidRPr="002E05DE" w:rsidRDefault="00AB73DA" w:rsidP="00AB73DA">
      <w:pPr>
        <w:keepNext/>
        <w:rPr>
          <w:lang w:val="en-GB"/>
        </w:rPr>
      </w:pPr>
      <w:r w:rsidRPr="002E05DE">
        <w:rPr>
          <w:b/>
          <w:bCs/>
          <w:i/>
          <w:iCs/>
          <w:lang w:val="en-GB"/>
        </w:rPr>
        <w:t>Table 5</w:t>
      </w:r>
      <w:r w:rsidRPr="002E05DE">
        <w:rPr>
          <w:b/>
          <w:bCs/>
          <w:lang w:val="en-GB"/>
        </w:rPr>
        <w:t>:</w:t>
      </w:r>
      <w:r w:rsidRPr="002E05DE">
        <w:rPr>
          <w:b/>
          <w:bCs/>
          <w:lang w:val="en-GB"/>
        </w:rPr>
        <w:t xml:space="preserve"> </w:t>
      </w:r>
      <w:r w:rsidRPr="002E05DE">
        <w:rPr>
          <w:lang w:val="en-GB"/>
        </w:rPr>
        <w:t>Linear probability models of detailed callback outcomes</w:t>
      </w:r>
      <w:r w:rsidR="00FF349B" w:rsidRPr="002E05DE">
        <w:rPr>
          <w:lang w:val="en-GB"/>
        </w:rPr>
        <w:t xml:space="preserve">: </w:t>
      </w:r>
      <w:r w:rsidR="00FF349B" w:rsidRPr="002E05DE">
        <w:rPr>
          <w:lang w:val="en-GB"/>
        </w:rPr>
        <w:t>LMD callback type reg</w:t>
      </w:r>
      <w:r w:rsidR="00FF349B" w:rsidRPr="002E05DE">
        <w:rPr>
          <w:lang w:val="en-GB"/>
        </w:rPr>
        <w:t>.csv</w:t>
      </w:r>
    </w:p>
    <w:p w14:paraId="3FC62399" w14:textId="77777777" w:rsidR="002E05DE" w:rsidRPr="002E05DE" w:rsidRDefault="002E05DE" w:rsidP="00AB73DA">
      <w:pPr>
        <w:keepNext/>
        <w:rPr>
          <w:lang w:val="en-GB"/>
        </w:rPr>
      </w:pPr>
    </w:p>
    <w:p w14:paraId="3B90A39E" w14:textId="7B0F8526" w:rsidR="002E05DE" w:rsidRPr="002E05DE" w:rsidRDefault="002E05DE" w:rsidP="00AB73DA">
      <w:pPr>
        <w:keepNext/>
      </w:pPr>
      <w:r w:rsidRPr="002E05DE">
        <w:rPr>
          <w:b/>
          <w:bCs/>
          <w:i/>
          <w:iCs/>
        </w:rPr>
        <w:t>Table 6</w:t>
      </w:r>
      <w:r>
        <w:rPr>
          <w:b/>
          <w:bCs/>
          <w:i/>
          <w:iCs/>
        </w:rPr>
        <w:t>:</w:t>
      </w:r>
      <w:r w:rsidRPr="002E05DE">
        <w:t xml:space="preserve"> Sample of job postings and exclusion criteria</w:t>
      </w:r>
      <w:r>
        <w:t>: Exclusion percent.xls &amp; Exclusion N.xls</w:t>
      </w:r>
    </w:p>
    <w:p w14:paraId="6B9BA88D" w14:textId="77777777" w:rsidR="00AB73DA" w:rsidRDefault="00AB73DA" w:rsidP="00213EA7">
      <w:pPr>
        <w:rPr>
          <w:b/>
          <w:bCs/>
          <w:i/>
          <w:iCs/>
        </w:rPr>
      </w:pPr>
    </w:p>
    <w:p w14:paraId="629D3A04" w14:textId="7F005667" w:rsidR="00AE76E6" w:rsidRDefault="00AE76E6" w:rsidP="00AE76E6">
      <w:pPr>
        <w:rPr>
          <w:lang w:val="en-GB"/>
        </w:rPr>
      </w:pPr>
      <w:bookmarkStart w:id="0" w:name="_Ref117356979"/>
      <w:r w:rsidRPr="00AE76E6">
        <w:rPr>
          <w:b/>
          <w:bCs/>
          <w:i/>
          <w:iCs/>
          <w:lang w:val="en-GB"/>
        </w:rPr>
        <w:t xml:space="preserve">Table </w:t>
      </w:r>
      <w:r w:rsidRPr="00AE76E6">
        <w:rPr>
          <w:b/>
          <w:bCs/>
          <w:i/>
          <w:iCs/>
          <w:lang w:val="en-GB"/>
        </w:rPr>
        <w:fldChar w:fldCharType="begin"/>
      </w:r>
      <w:r w:rsidRPr="00AE76E6">
        <w:rPr>
          <w:b/>
          <w:bCs/>
          <w:i/>
          <w:iCs/>
          <w:lang w:val="en-GB"/>
        </w:rPr>
        <w:instrText xml:space="preserve"> SEQ Table \* ARABIC </w:instrText>
      </w:r>
      <w:r w:rsidRPr="00AE76E6">
        <w:rPr>
          <w:b/>
          <w:bCs/>
          <w:i/>
          <w:iCs/>
          <w:lang w:val="en-GB"/>
        </w:rPr>
        <w:fldChar w:fldCharType="separate"/>
      </w:r>
      <w:r w:rsidRPr="00AE76E6">
        <w:rPr>
          <w:b/>
          <w:bCs/>
          <w:i/>
          <w:iCs/>
          <w:lang w:val="en-GB"/>
        </w:rPr>
        <w:t>7</w:t>
      </w:r>
      <w:r w:rsidRPr="00AE76E6">
        <w:rPr>
          <w:b/>
          <w:bCs/>
          <w:i/>
          <w:iCs/>
        </w:rPr>
        <w:fldChar w:fldCharType="end"/>
      </w:r>
      <w:bookmarkEnd w:id="0"/>
      <w:r>
        <w:rPr>
          <w:b/>
          <w:bCs/>
          <w:i/>
          <w:iCs/>
          <w:lang w:val="en-GB"/>
        </w:rPr>
        <w:t>:</w:t>
      </w:r>
      <w:r w:rsidRPr="00AE76E6">
        <w:rPr>
          <w:b/>
          <w:bCs/>
          <w:i/>
          <w:iCs/>
          <w:lang w:val="en-GB"/>
        </w:rPr>
        <w:t xml:space="preserve"> </w:t>
      </w:r>
      <w:r w:rsidRPr="00AE76E6">
        <w:rPr>
          <w:lang w:val="en-GB"/>
        </w:rPr>
        <w:t>Characteristics of online job postings versus ELMPS 2018 private sector wage work</w:t>
      </w:r>
      <w:r>
        <w:rPr>
          <w:lang w:val="en-GB"/>
        </w:rPr>
        <w:t xml:space="preserve">: </w:t>
      </w:r>
      <w:r w:rsidR="00592CBC" w:rsidRPr="00592CBC">
        <w:rPr>
          <w:lang w:val="en-GB"/>
        </w:rPr>
        <w:t>posting elmps</w:t>
      </w:r>
      <w:r w:rsidR="00592CBC">
        <w:rPr>
          <w:lang w:val="en-GB"/>
        </w:rPr>
        <w:t>.xls</w:t>
      </w:r>
    </w:p>
    <w:p w14:paraId="1BADE6EC" w14:textId="77777777" w:rsidR="00AF1DFF" w:rsidRPr="00AF1DFF" w:rsidRDefault="00AF1DFF" w:rsidP="00AE76E6">
      <w:pPr>
        <w:rPr>
          <w:b/>
          <w:bCs/>
          <w:i/>
          <w:iCs/>
          <w:lang w:val="en-GB"/>
        </w:rPr>
      </w:pPr>
    </w:p>
    <w:p w14:paraId="59E0E453" w14:textId="0EC9BB35" w:rsidR="00AF1DFF" w:rsidRPr="00AE76E6" w:rsidRDefault="00AF1DFF" w:rsidP="00AE76E6">
      <w:pPr>
        <w:rPr>
          <w:lang w:val="en-GB"/>
        </w:rPr>
      </w:pPr>
      <w:r w:rsidRPr="00AF1DFF">
        <w:rPr>
          <w:b/>
          <w:bCs/>
          <w:i/>
          <w:iCs/>
          <w:lang w:val="en-GB"/>
        </w:rPr>
        <w:t>Table 8</w:t>
      </w:r>
      <w:r>
        <w:rPr>
          <w:lang w:val="en-GB"/>
        </w:rPr>
        <w:t>:</w:t>
      </w:r>
      <w:r w:rsidRPr="00AF1DFF">
        <w:rPr>
          <w:lang w:val="en-GB"/>
        </w:rPr>
        <w:t xml:space="preserve"> Details of position requirements</w:t>
      </w:r>
      <w:r w:rsidR="00E400D9">
        <w:rPr>
          <w:lang w:val="en-GB"/>
        </w:rPr>
        <w:t>: Details of position.xls &amp; skill words.xls</w:t>
      </w:r>
    </w:p>
    <w:p w14:paraId="71303CE6" w14:textId="77777777" w:rsidR="00AE76E6" w:rsidRDefault="00AE76E6" w:rsidP="00213EA7">
      <w:pPr>
        <w:rPr>
          <w:b/>
          <w:bCs/>
          <w:i/>
          <w:iCs/>
        </w:rPr>
      </w:pPr>
    </w:p>
    <w:p w14:paraId="5C19D47D" w14:textId="130325BF" w:rsidR="00416289" w:rsidRDefault="00416289" w:rsidP="00213EA7">
      <w:r w:rsidRPr="00416289">
        <w:rPr>
          <w:b/>
          <w:bCs/>
          <w:i/>
          <w:iCs/>
        </w:rPr>
        <w:t>Table 9</w:t>
      </w:r>
      <w:r>
        <w:rPr>
          <w:b/>
          <w:bCs/>
          <w:i/>
          <w:iCs/>
        </w:rPr>
        <w:t>:</w:t>
      </w:r>
      <w:r w:rsidRPr="00416289">
        <w:rPr>
          <w:b/>
          <w:bCs/>
          <w:i/>
          <w:iCs/>
        </w:rPr>
        <w:t xml:space="preserve"> </w:t>
      </w:r>
      <w:r w:rsidRPr="00416289">
        <w:t>Ten most common occupations and ten most common industries along with percentage requiring male or female workers</w:t>
      </w:r>
      <w:r>
        <w:t>: occup_pct.xls &amp; activity_pct.xls</w:t>
      </w:r>
    </w:p>
    <w:p w14:paraId="0C66A964" w14:textId="77777777" w:rsidR="00F3285A" w:rsidRDefault="00F3285A" w:rsidP="00213EA7"/>
    <w:p w14:paraId="3145D579" w14:textId="48CA2A4A" w:rsidR="00F3285A" w:rsidRDefault="00F3285A" w:rsidP="00213EA7">
      <w:r w:rsidRPr="00FE4954">
        <w:rPr>
          <w:b/>
          <w:bCs/>
          <w:i/>
          <w:iCs/>
        </w:rPr>
        <w:t>Table 10</w:t>
      </w:r>
      <w:r w:rsidR="00FE4954" w:rsidRPr="00FE4954">
        <w:rPr>
          <w:b/>
          <w:bCs/>
          <w:i/>
          <w:iCs/>
        </w:rPr>
        <w:t>:</w:t>
      </w:r>
      <w:r w:rsidRPr="00F3285A">
        <w:t xml:space="preserve"> Linear probability model of callbacks, with controls</w:t>
      </w:r>
      <w:r w:rsidR="008167D2">
        <w:t xml:space="preserve">: </w:t>
      </w:r>
      <w:r w:rsidR="008167D2" w:rsidRPr="008167D2">
        <w:t>LMD main reg controls</w:t>
      </w:r>
      <w:r w:rsidR="008167D2">
        <w:t>.csv</w:t>
      </w:r>
    </w:p>
    <w:p w14:paraId="0C532C40" w14:textId="77777777" w:rsidR="008252C5" w:rsidRDefault="008252C5" w:rsidP="00213EA7"/>
    <w:p w14:paraId="28329453" w14:textId="46A6A341" w:rsidR="008252C5" w:rsidRDefault="008252C5" w:rsidP="00213EA7">
      <w:r w:rsidRPr="008252C5">
        <w:rPr>
          <w:b/>
          <w:bCs/>
          <w:i/>
          <w:iCs/>
        </w:rPr>
        <w:t>Table 11</w:t>
      </w:r>
      <w:r>
        <w:t>:</w:t>
      </w:r>
      <w:r w:rsidRPr="008252C5">
        <w:t xml:space="preserve"> Distribution of university grades by sex and marital status (percentage), higher education graduates in the labor force (ELMPS 2018)</w:t>
      </w:r>
      <w:r>
        <w:t xml:space="preserve">: </w:t>
      </w:r>
      <w:r w:rsidR="00FF04CD">
        <w:t>ability.xls</w:t>
      </w:r>
    </w:p>
    <w:p w14:paraId="2315BF43" w14:textId="77777777" w:rsidR="00E35C53" w:rsidRDefault="00E35C53" w:rsidP="00213EA7"/>
    <w:p w14:paraId="6FB20B27" w14:textId="1DE0EF90" w:rsidR="00E35C53" w:rsidRDefault="00E35C53" w:rsidP="00213EA7">
      <w:r w:rsidRPr="00E35C53">
        <w:rPr>
          <w:b/>
          <w:bCs/>
          <w:i/>
          <w:iCs/>
        </w:rPr>
        <w:t>Table 12</w:t>
      </w:r>
      <w:r>
        <w:rPr>
          <w:b/>
          <w:bCs/>
          <w:i/>
          <w:iCs/>
        </w:rPr>
        <w:t>:</w:t>
      </w:r>
      <w:r w:rsidRPr="00E35C53">
        <w:t xml:space="preserve"> Linear probability model of callbacks, reweighted with inverse probability weights</w:t>
      </w:r>
      <w:r w:rsidR="004E0623">
        <w:t xml:space="preserve">: </w:t>
      </w:r>
      <w:r w:rsidR="004E0623" w:rsidRPr="004E0623">
        <w:t>LMD main reg. ipwt</w:t>
      </w:r>
      <w:r w:rsidR="004E0623">
        <w:t>.csv</w:t>
      </w:r>
    </w:p>
    <w:p w14:paraId="3C2303D1" w14:textId="77777777" w:rsidR="00681BAF" w:rsidRDefault="00681BAF" w:rsidP="00213EA7"/>
    <w:p w14:paraId="5682C86B" w14:textId="7DFFEF66" w:rsidR="00681BAF" w:rsidRPr="00416289" w:rsidRDefault="00681BAF" w:rsidP="00213EA7">
      <w:r w:rsidRPr="00681BAF">
        <w:rPr>
          <w:b/>
          <w:bCs/>
          <w:i/>
          <w:iCs/>
        </w:rPr>
        <w:t>Table 13</w:t>
      </w:r>
      <w:r>
        <w:t>:</w:t>
      </w:r>
      <w:r w:rsidRPr="00681BAF">
        <w:t xml:space="preserve"> Sample size calculations for discrimination by sex</w:t>
      </w:r>
      <w:r>
        <w:t xml:space="preserve">: </w:t>
      </w:r>
      <w:r w:rsidR="00B579D3">
        <w:t>See file “</w:t>
      </w:r>
      <w:r w:rsidR="00B579D3" w:rsidRPr="00B579D3">
        <w:t>McNemar's test v2 REP</w:t>
      </w:r>
      <w:r w:rsidR="00B579D3">
        <w:t>.xls” in JDE 2025 folder, which undertakes simulations in excel as described in Appendix C</w:t>
      </w:r>
      <w:r w:rsidR="001944B1">
        <w:t>.</w:t>
      </w:r>
    </w:p>
    <w:p w14:paraId="6BB88709" w14:textId="77777777" w:rsidR="00565403" w:rsidRPr="002E05DE" w:rsidRDefault="00565403" w:rsidP="00213EA7">
      <w:pPr>
        <w:rPr>
          <w:b/>
          <w:highlight w:val="yellow"/>
        </w:rPr>
      </w:pPr>
    </w:p>
    <w:p w14:paraId="78428BC6" w14:textId="27FC492F" w:rsidR="00213EA7" w:rsidRPr="002E05DE" w:rsidRDefault="00213EA7" w:rsidP="00F50F64">
      <w:pPr>
        <w:rPr>
          <w:b/>
        </w:rPr>
      </w:pPr>
      <w:r w:rsidRPr="002E05DE">
        <w:rPr>
          <w:b/>
        </w:rPr>
        <w:t>Figures</w:t>
      </w:r>
    </w:p>
    <w:p w14:paraId="665390BF" w14:textId="60C6EE8D" w:rsidR="0063714A" w:rsidRPr="002E05DE" w:rsidRDefault="00213EA7" w:rsidP="00583D8E">
      <w:pPr>
        <w:rPr>
          <w:lang w:val="en-GB"/>
        </w:rPr>
      </w:pPr>
      <w:r w:rsidRPr="002E05DE">
        <w:rPr>
          <w:b/>
          <w:bCs/>
          <w:i/>
          <w:iCs/>
        </w:rPr>
        <w:t>Figure 1</w:t>
      </w:r>
      <w:r w:rsidRPr="002E05DE">
        <w:rPr>
          <w:i/>
          <w:iCs/>
        </w:rPr>
        <w:t>:</w:t>
      </w:r>
      <w:r w:rsidRPr="002E05DE">
        <w:t xml:space="preserve"> </w:t>
      </w:r>
      <w:r w:rsidR="00EF4AA0" w:rsidRPr="002E05DE">
        <w:rPr>
          <w:lang w:val="en-GB"/>
        </w:rPr>
        <w:t>Gender requirements of job postings (percentage)</w:t>
      </w:r>
      <w:r w:rsidR="00EF4AA0" w:rsidRPr="002E05DE">
        <w:rPr>
          <w:lang w:val="en-GB"/>
        </w:rPr>
        <w:t xml:space="preserve">: </w:t>
      </w:r>
      <w:r w:rsidR="00EF4AA0" w:rsidRPr="002E05DE">
        <w:rPr>
          <w:lang w:val="en-GB"/>
        </w:rPr>
        <w:t>gender_requirements</w:t>
      </w:r>
      <w:r w:rsidR="00EF4AA0" w:rsidRPr="002E05DE">
        <w:rPr>
          <w:lang w:val="en-GB"/>
        </w:rPr>
        <w:t>.png</w:t>
      </w:r>
    </w:p>
    <w:p w14:paraId="1659C228" w14:textId="77777777" w:rsidR="00643CBA" w:rsidRPr="002E05DE" w:rsidRDefault="00643CBA" w:rsidP="00583D8E"/>
    <w:p w14:paraId="607AE943" w14:textId="77777777" w:rsidR="0063714A" w:rsidRPr="002E05DE" w:rsidRDefault="0063714A" w:rsidP="008F4382"/>
    <w:p w14:paraId="4E4A5F6A" w14:textId="77777777" w:rsidR="0063714A" w:rsidRPr="002E05DE" w:rsidRDefault="0063714A" w:rsidP="008F4382"/>
    <w:p w14:paraId="219B5D76" w14:textId="77777777" w:rsidR="008F4382" w:rsidRPr="002E05DE" w:rsidRDefault="008F4382" w:rsidP="009757B4">
      <w:pPr>
        <w:rPr>
          <w:i/>
          <w:iCs/>
          <w:lang w:eastAsia="ja-JP"/>
        </w:rPr>
      </w:pPr>
    </w:p>
    <w:sectPr w:rsidR="008F4382" w:rsidRPr="002E05DE" w:rsidSect="00C7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649BE"/>
    <w:multiLevelType w:val="hybridMultilevel"/>
    <w:tmpl w:val="B49EA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3B58"/>
    <w:multiLevelType w:val="hybridMultilevel"/>
    <w:tmpl w:val="AEFE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F3318"/>
    <w:multiLevelType w:val="hybridMultilevel"/>
    <w:tmpl w:val="351A9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F7DEB"/>
    <w:multiLevelType w:val="hybridMultilevel"/>
    <w:tmpl w:val="62025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61312">
    <w:abstractNumId w:val="1"/>
  </w:num>
  <w:num w:numId="2" w16cid:durableId="817184155">
    <w:abstractNumId w:val="2"/>
  </w:num>
  <w:num w:numId="3" w16cid:durableId="1864434486">
    <w:abstractNumId w:val="0"/>
  </w:num>
  <w:num w:numId="4" w16cid:durableId="115875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E"/>
    <w:rsid w:val="00004368"/>
    <w:rsid w:val="00031C03"/>
    <w:rsid w:val="00043D9E"/>
    <w:rsid w:val="0004648F"/>
    <w:rsid w:val="000633A8"/>
    <w:rsid w:val="00067F1D"/>
    <w:rsid w:val="0007236A"/>
    <w:rsid w:val="000737A6"/>
    <w:rsid w:val="00075986"/>
    <w:rsid w:val="0007650E"/>
    <w:rsid w:val="00083870"/>
    <w:rsid w:val="00083D45"/>
    <w:rsid w:val="00085B11"/>
    <w:rsid w:val="000A444C"/>
    <w:rsid w:val="000B0586"/>
    <w:rsid w:val="000B7F4B"/>
    <w:rsid w:val="000C5158"/>
    <w:rsid w:val="000C7863"/>
    <w:rsid w:val="000D1F78"/>
    <w:rsid w:val="000D2084"/>
    <w:rsid w:val="00106644"/>
    <w:rsid w:val="001138F5"/>
    <w:rsid w:val="00122468"/>
    <w:rsid w:val="00127E6D"/>
    <w:rsid w:val="00140DE5"/>
    <w:rsid w:val="00142794"/>
    <w:rsid w:val="001520F8"/>
    <w:rsid w:val="001553A5"/>
    <w:rsid w:val="00155BCA"/>
    <w:rsid w:val="0015760F"/>
    <w:rsid w:val="0016551A"/>
    <w:rsid w:val="001747C3"/>
    <w:rsid w:val="00176EB7"/>
    <w:rsid w:val="00192ED3"/>
    <w:rsid w:val="001944B1"/>
    <w:rsid w:val="001A305D"/>
    <w:rsid w:val="001A38E1"/>
    <w:rsid w:val="001B0321"/>
    <w:rsid w:val="001B57CE"/>
    <w:rsid w:val="001B7330"/>
    <w:rsid w:val="001D54E2"/>
    <w:rsid w:val="001E1044"/>
    <w:rsid w:val="001F425F"/>
    <w:rsid w:val="00200E94"/>
    <w:rsid w:val="00201A74"/>
    <w:rsid w:val="00205675"/>
    <w:rsid w:val="00213EA7"/>
    <w:rsid w:val="0022622E"/>
    <w:rsid w:val="00251A0D"/>
    <w:rsid w:val="0025208E"/>
    <w:rsid w:val="002669E6"/>
    <w:rsid w:val="0027196C"/>
    <w:rsid w:val="00274A97"/>
    <w:rsid w:val="0027794B"/>
    <w:rsid w:val="00277B3B"/>
    <w:rsid w:val="00295A6D"/>
    <w:rsid w:val="002A156E"/>
    <w:rsid w:val="002A3DC4"/>
    <w:rsid w:val="002A416A"/>
    <w:rsid w:val="002D4BAA"/>
    <w:rsid w:val="002E05DE"/>
    <w:rsid w:val="002E7514"/>
    <w:rsid w:val="002F3035"/>
    <w:rsid w:val="00301E80"/>
    <w:rsid w:val="00302970"/>
    <w:rsid w:val="003108A4"/>
    <w:rsid w:val="003234DF"/>
    <w:rsid w:val="003413C4"/>
    <w:rsid w:val="0035768B"/>
    <w:rsid w:val="0037105E"/>
    <w:rsid w:val="003822CE"/>
    <w:rsid w:val="003A0322"/>
    <w:rsid w:val="003C1DB7"/>
    <w:rsid w:val="003C2902"/>
    <w:rsid w:val="003C505E"/>
    <w:rsid w:val="003F51D5"/>
    <w:rsid w:val="003F71BC"/>
    <w:rsid w:val="0040043C"/>
    <w:rsid w:val="00400DD7"/>
    <w:rsid w:val="0040503E"/>
    <w:rsid w:val="0041108A"/>
    <w:rsid w:val="00415168"/>
    <w:rsid w:val="00416289"/>
    <w:rsid w:val="00417DB9"/>
    <w:rsid w:val="00427EA8"/>
    <w:rsid w:val="004310BA"/>
    <w:rsid w:val="004330BF"/>
    <w:rsid w:val="00434B37"/>
    <w:rsid w:val="004374C1"/>
    <w:rsid w:val="00442658"/>
    <w:rsid w:val="00460B63"/>
    <w:rsid w:val="0046597E"/>
    <w:rsid w:val="00466F66"/>
    <w:rsid w:val="004704E7"/>
    <w:rsid w:val="004808BA"/>
    <w:rsid w:val="00492175"/>
    <w:rsid w:val="00493250"/>
    <w:rsid w:val="00494214"/>
    <w:rsid w:val="004A1647"/>
    <w:rsid w:val="004C2722"/>
    <w:rsid w:val="004C543F"/>
    <w:rsid w:val="004D3BD2"/>
    <w:rsid w:val="004E0623"/>
    <w:rsid w:val="004E1E66"/>
    <w:rsid w:val="00502C83"/>
    <w:rsid w:val="0050541F"/>
    <w:rsid w:val="00512B38"/>
    <w:rsid w:val="00517CDB"/>
    <w:rsid w:val="0053073E"/>
    <w:rsid w:val="0054661B"/>
    <w:rsid w:val="005509AC"/>
    <w:rsid w:val="005524BE"/>
    <w:rsid w:val="00565403"/>
    <w:rsid w:val="00571913"/>
    <w:rsid w:val="00571E1C"/>
    <w:rsid w:val="00574CD2"/>
    <w:rsid w:val="00583D8E"/>
    <w:rsid w:val="00592CBC"/>
    <w:rsid w:val="00594DEA"/>
    <w:rsid w:val="00597220"/>
    <w:rsid w:val="005B2EB1"/>
    <w:rsid w:val="005B4A15"/>
    <w:rsid w:val="005C341B"/>
    <w:rsid w:val="005D0FC0"/>
    <w:rsid w:val="005D3299"/>
    <w:rsid w:val="005D6483"/>
    <w:rsid w:val="005D6928"/>
    <w:rsid w:val="005E0451"/>
    <w:rsid w:val="005E56FF"/>
    <w:rsid w:val="0061079B"/>
    <w:rsid w:val="00621E73"/>
    <w:rsid w:val="0062499A"/>
    <w:rsid w:val="0062538A"/>
    <w:rsid w:val="00627566"/>
    <w:rsid w:val="006322F1"/>
    <w:rsid w:val="0063289A"/>
    <w:rsid w:val="0063620E"/>
    <w:rsid w:val="0063714A"/>
    <w:rsid w:val="00643CBA"/>
    <w:rsid w:val="0064728B"/>
    <w:rsid w:val="00652D8A"/>
    <w:rsid w:val="00655734"/>
    <w:rsid w:val="00656D7A"/>
    <w:rsid w:val="0066065E"/>
    <w:rsid w:val="0066515F"/>
    <w:rsid w:val="006702A4"/>
    <w:rsid w:val="00681BAF"/>
    <w:rsid w:val="00685EAA"/>
    <w:rsid w:val="00696A1F"/>
    <w:rsid w:val="00697324"/>
    <w:rsid w:val="006B49F2"/>
    <w:rsid w:val="006B6D5A"/>
    <w:rsid w:val="006C1B3E"/>
    <w:rsid w:val="006C2D42"/>
    <w:rsid w:val="006D5C28"/>
    <w:rsid w:val="006E5058"/>
    <w:rsid w:val="006E6CA7"/>
    <w:rsid w:val="00701314"/>
    <w:rsid w:val="007039D4"/>
    <w:rsid w:val="007067A0"/>
    <w:rsid w:val="0072278D"/>
    <w:rsid w:val="007314C1"/>
    <w:rsid w:val="0073205B"/>
    <w:rsid w:val="00736EAC"/>
    <w:rsid w:val="007565D5"/>
    <w:rsid w:val="00761FC9"/>
    <w:rsid w:val="007655B5"/>
    <w:rsid w:val="00770325"/>
    <w:rsid w:val="00782C3C"/>
    <w:rsid w:val="00785A92"/>
    <w:rsid w:val="00797B77"/>
    <w:rsid w:val="007A1783"/>
    <w:rsid w:val="007A5D6C"/>
    <w:rsid w:val="007A5DEB"/>
    <w:rsid w:val="007B1219"/>
    <w:rsid w:val="007B2780"/>
    <w:rsid w:val="007C486B"/>
    <w:rsid w:val="007C7BF2"/>
    <w:rsid w:val="007D0BF5"/>
    <w:rsid w:val="007D7EE3"/>
    <w:rsid w:val="007E5926"/>
    <w:rsid w:val="007F1C89"/>
    <w:rsid w:val="007F5015"/>
    <w:rsid w:val="007F6B65"/>
    <w:rsid w:val="00805F83"/>
    <w:rsid w:val="0081186F"/>
    <w:rsid w:val="00811A82"/>
    <w:rsid w:val="008167D2"/>
    <w:rsid w:val="00820FBD"/>
    <w:rsid w:val="008249E5"/>
    <w:rsid w:val="008252C5"/>
    <w:rsid w:val="00834DE3"/>
    <w:rsid w:val="00837631"/>
    <w:rsid w:val="00837AEC"/>
    <w:rsid w:val="00844F32"/>
    <w:rsid w:val="0084704F"/>
    <w:rsid w:val="00851C1B"/>
    <w:rsid w:val="008571F3"/>
    <w:rsid w:val="00857721"/>
    <w:rsid w:val="008669D9"/>
    <w:rsid w:val="00876620"/>
    <w:rsid w:val="008B2719"/>
    <w:rsid w:val="008E0B72"/>
    <w:rsid w:val="008F1A7E"/>
    <w:rsid w:val="008F4382"/>
    <w:rsid w:val="008F55B1"/>
    <w:rsid w:val="008F5704"/>
    <w:rsid w:val="008F7028"/>
    <w:rsid w:val="0090026F"/>
    <w:rsid w:val="00910BAC"/>
    <w:rsid w:val="00915AE3"/>
    <w:rsid w:val="0091747E"/>
    <w:rsid w:val="009224DF"/>
    <w:rsid w:val="00922765"/>
    <w:rsid w:val="009408DD"/>
    <w:rsid w:val="00942165"/>
    <w:rsid w:val="00951A1F"/>
    <w:rsid w:val="009525E7"/>
    <w:rsid w:val="009609A9"/>
    <w:rsid w:val="00967099"/>
    <w:rsid w:val="00971963"/>
    <w:rsid w:val="009731AE"/>
    <w:rsid w:val="00973885"/>
    <w:rsid w:val="009757B4"/>
    <w:rsid w:val="00984944"/>
    <w:rsid w:val="00984EE4"/>
    <w:rsid w:val="0098595A"/>
    <w:rsid w:val="009866C2"/>
    <w:rsid w:val="00997049"/>
    <w:rsid w:val="009A118C"/>
    <w:rsid w:val="009A2BA9"/>
    <w:rsid w:val="009B082E"/>
    <w:rsid w:val="009D0B58"/>
    <w:rsid w:val="009D4D6C"/>
    <w:rsid w:val="009E1977"/>
    <w:rsid w:val="009E1EEA"/>
    <w:rsid w:val="009F6CED"/>
    <w:rsid w:val="009F76E4"/>
    <w:rsid w:val="00A151E8"/>
    <w:rsid w:val="00A17FCA"/>
    <w:rsid w:val="00A4337E"/>
    <w:rsid w:val="00A43942"/>
    <w:rsid w:val="00A43E8A"/>
    <w:rsid w:val="00A60D86"/>
    <w:rsid w:val="00A62D17"/>
    <w:rsid w:val="00A8124D"/>
    <w:rsid w:val="00AA1773"/>
    <w:rsid w:val="00AA3FF7"/>
    <w:rsid w:val="00AA4C60"/>
    <w:rsid w:val="00AA58E4"/>
    <w:rsid w:val="00AB381C"/>
    <w:rsid w:val="00AB73DA"/>
    <w:rsid w:val="00AD6E73"/>
    <w:rsid w:val="00AD789E"/>
    <w:rsid w:val="00AE76E6"/>
    <w:rsid w:val="00AF1DFF"/>
    <w:rsid w:val="00B02577"/>
    <w:rsid w:val="00B02BF4"/>
    <w:rsid w:val="00B10D6E"/>
    <w:rsid w:val="00B20136"/>
    <w:rsid w:val="00B261A3"/>
    <w:rsid w:val="00B409B1"/>
    <w:rsid w:val="00B579D3"/>
    <w:rsid w:val="00B63AB6"/>
    <w:rsid w:val="00B63E7C"/>
    <w:rsid w:val="00B66A2E"/>
    <w:rsid w:val="00B67FF1"/>
    <w:rsid w:val="00B745FD"/>
    <w:rsid w:val="00B8034D"/>
    <w:rsid w:val="00B8153B"/>
    <w:rsid w:val="00B81A24"/>
    <w:rsid w:val="00B93905"/>
    <w:rsid w:val="00BB333E"/>
    <w:rsid w:val="00BB7464"/>
    <w:rsid w:val="00BC0F31"/>
    <w:rsid w:val="00BC3E63"/>
    <w:rsid w:val="00BD0001"/>
    <w:rsid w:val="00BE5052"/>
    <w:rsid w:val="00C05870"/>
    <w:rsid w:val="00C169F5"/>
    <w:rsid w:val="00C2497A"/>
    <w:rsid w:val="00C27484"/>
    <w:rsid w:val="00C35D63"/>
    <w:rsid w:val="00C47E95"/>
    <w:rsid w:val="00C542E3"/>
    <w:rsid w:val="00C5778E"/>
    <w:rsid w:val="00C76241"/>
    <w:rsid w:val="00C852A9"/>
    <w:rsid w:val="00C9360D"/>
    <w:rsid w:val="00C94CD2"/>
    <w:rsid w:val="00C96301"/>
    <w:rsid w:val="00CA4FD0"/>
    <w:rsid w:val="00CC0DC5"/>
    <w:rsid w:val="00CC778D"/>
    <w:rsid w:val="00CD2352"/>
    <w:rsid w:val="00CD7286"/>
    <w:rsid w:val="00CE0089"/>
    <w:rsid w:val="00CF402B"/>
    <w:rsid w:val="00D30BCD"/>
    <w:rsid w:val="00D36B99"/>
    <w:rsid w:val="00D4360E"/>
    <w:rsid w:val="00D52A8C"/>
    <w:rsid w:val="00D57250"/>
    <w:rsid w:val="00D628CA"/>
    <w:rsid w:val="00D62DF7"/>
    <w:rsid w:val="00D62F33"/>
    <w:rsid w:val="00D64C4E"/>
    <w:rsid w:val="00D65286"/>
    <w:rsid w:val="00D75DFC"/>
    <w:rsid w:val="00D814CB"/>
    <w:rsid w:val="00D862FC"/>
    <w:rsid w:val="00D8684A"/>
    <w:rsid w:val="00D93D6A"/>
    <w:rsid w:val="00DA4066"/>
    <w:rsid w:val="00DB163F"/>
    <w:rsid w:val="00DB181F"/>
    <w:rsid w:val="00DB3137"/>
    <w:rsid w:val="00DC6278"/>
    <w:rsid w:val="00DC7FB1"/>
    <w:rsid w:val="00DE3DF3"/>
    <w:rsid w:val="00DE7822"/>
    <w:rsid w:val="00DF5285"/>
    <w:rsid w:val="00DF5B3A"/>
    <w:rsid w:val="00E20A34"/>
    <w:rsid w:val="00E20B15"/>
    <w:rsid w:val="00E247F6"/>
    <w:rsid w:val="00E32CAC"/>
    <w:rsid w:val="00E35C53"/>
    <w:rsid w:val="00E400D9"/>
    <w:rsid w:val="00E40DF6"/>
    <w:rsid w:val="00E51593"/>
    <w:rsid w:val="00E64445"/>
    <w:rsid w:val="00E644EB"/>
    <w:rsid w:val="00E66754"/>
    <w:rsid w:val="00E96704"/>
    <w:rsid w:val="00EA4F90"/>
    <w:rsid w:val="00EB0F82"/>
    <w:rsid w:val="00EB28B1"/>
    <w:rsid w:val="00EC2BBB"/>
    <w:rsid w:val="00ED0537"/>
    <w:rsid w:val="00ED0F3B"/>
    <w:rsid w:val="00ED10B5"/>
    <w:rsid w:val="00ED4BE8"/>
    <w:rsid w:val="00EE032C"/>
    <w:rsid w:val="00EF4AA0"/>
    <w:rsid w:val="00F078FA"/>
    <w:rsid w:val="00F3285A"/>
    <w:rsid w:val="00F32B75"/>
    <w:rsid w:val="00F4144F"/>
    <w:rsid w:val="00F478FA"/>
    <w:rsid w:val="00F47DF3"/>
    <w:rsid w:val="00F50F64"/>
    <w:rsid w:val="00F54848"/>
    <w:rsid w:val="00F57B2B"/>
    <w:rsid w:val="00F60FE7"/>
    <w:rsid w:val="00F61B4F"/>
    <w:rsid w:val="00F71929"/>
    <w:rsid w:val="00F80744"/>
    <w:rsid w:val="00F87249"/>
    <w:rsid w:val="00F940F5"/>
    <w:rsid w:val="00F96509"/>
    <w:rsid w:val="00FA4F6F"/>
    <w:rsid w:val="00FB6F47"/>
    <w:rsid w:val="00FC1ECA"/>
    <w:rsid w:val="00FC7096"/>
    <w:rsid w:val="00FE4954"/>
    <w:rsid w:val="00FE7E0F"/>
    <w:rsid w:val="00FF04CD"/>
    <w:rsid w:val="00FF05F9"/>
    <w:rsid w:val="00FF2447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94E7D"/>
  <w15:chartTrackingRefBased/>
  <w15:docId w15:val="{DF4FC84B-8AD2-C949-80A8-0C5F8D5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D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8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61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62F33"/>
    <w:pPr>
      <w:keepNext/>
    </w:pPr>
    <w:rPr>
      <w:rFonts w:eastAsiaTheme="minorEastAsia"/>
      <w:b/>
      <w:iCs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B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A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A1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A1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fdataportal.com/index.php/catalog/2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fdataportal.com/index.php/catalog/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rfdataportal.com/index.php/catalog/268/related-materials" TargetMode="External"/><Relationship Id="rId5" Type="http://schemas.openxmlformats.org/officeDocument/2006/relationships/hyperlink" Target="http://www.erfdataporta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378</cp:revision>
  <dcterms:created xsi:type="dcterms:W3CDTF">2019-03-29T22:37:00Z</dcterms:created>
  <dcterms:modified xsi:type="dcterms:W3CDTF">2025-01-06T17:14:00Z</dcterms:modified>
</cp:coreProperties>
</file>